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50" w:rsidRPr="006D4A38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60"/>
          <w:szCs w:val="60"/>
        </w:rPr>
      </w:pPr>
      <w:r w:rsidRPr="006D4A38">
        <w:rPr>
          <w:rFonts w:asciiTheme="minorHAnsi" w:hAnsiTheme="minorHAnsi" w:cs="Arial"/>
          <w:sz w:val="60"/>
          <w:szCs w:val="60"/>
        </w:rPr>
        <w:t>BYGGESAGSBESKRIVELSE</w:t>
      </w:r>
    </w:p>
    <w:p w:rsidR="002A0A50" w:rsidRPr="006D4A38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8"/>
          <w:szCs w:val="28"/>
        </w:rPr>
      </w:pPr>
    </w:p>
    <w:p w:rsidR="002A0A50" w:rsidRPr="006D4A38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60"/>
          <w:szCs w:val="60"/>
        </w:rPr>
      </w:pPr>
      <w:r w:rsidRPr="006D4A38">
        <w:rPr>
          <w:rFonts w:asciiTheme="minorHAnsi" w:hAnsiTheme="minorHAnsi" w:cs="Arial"/>
          <w:b/>
          <w:bCs/>
          <w:sz w:val="60"/>
          <w:szCs w:val="60"/>
        </w:rPr>
        <w:t xml:space="preserve">SYLAN® </w:t>
      </w:r>
      <w:proofErr w:type="spellStart"/>
      <w:r>
        <w:rPr>
          <w:rFonts w:asciiTheme="minorHAnsi" w:hAnsiTheme="minorHAnsi" w:cs="Arial"/>
          <w:b/>
          <w:bCs/>
          <w:sz w:val="60"/>
          <w:szCs w:val="60"/>
        </w:rPr>
        <w:t>Dux</w:t>
      </w:r>
      <w:proofErr w:type="spellEnd"/>
    </w:p>
    <w:p w:rsidR="002A0A50" w:rsidRPr="006D4A38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8"/>
          <w:szCs w:val="28"/>
        </w:rPr>
      </w:pPr>
    </w:p>
    <w:p w:rsidR="002A0A50" w:rsidRPr="006D4A38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40"/>
          <w:szCs w:val="40"/>
        </w:rPr>
      </w:pPr>
      <w:r w:rsidRPr="006D4A38">
        <w:rPr>
          <w:rFonts w:asciiTheme="minorHAnsi" w:hAnsiTheme="minorHAnsi" w:cs="Arial"/>
          <w:sz w:val="40"/>
          <w:szCs w:val="40"/>
        </w:rPr>
        <w:t xml:space="preserve">FACADEIMPRÆGNERING – </w:t>
      </w:r>
      <w:r>
        <w:rPr>
          <w:rFonts w:asciiTheme="minorHAnsi" w:hAnsiTheme="minorHAnsi" w:cs="Arial"/>
          <w:sz w:val="40"/>
          <w:szCs w:val="40"/>
        </w:rPr>
        <w:t>BETON</w:t>
      </w:r>
    </w:p>
    <w:p w:rsidR="002A0A50" w:rsidRPr="006D4A38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8"/>
          <w:szCs w:val="28"/>
        </w:rPr>
      </w:pP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bCs/>
          <w:szCs w:val="24"/>
        </w:rPr>
        <w:t xml:space="preserve">Entreprisen omfatter: </w:t>
      </w:r>
      <w:r w:rsidRPr="00CA0183">
        <w:rPr>
          <w:rFonts w:asciiTheme="minorHAnsi" w:hAnsiTheme="minorHAnsi" w:cs="Arial"/>
          <w:szCs w:val="24"/>
        </w:rPr>
        <w:t>Facadeimprægnering af__________________________________________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</w:rPr>
      </w:pP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CA0183">
        <w:rPr>
          <w:rFonts w:asciiTheme="minorHAnsi" w:hAnsiTheme="minorHAnsi" w:cs="Arial"/>
          <w:b/>
          <w:bCs/>
          <w:szCs w:val="24"/>
          <w:u w:val="single"/>
        </w:rPr>
        <w:t>Materialer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 xml:space="preserve">Behandlingen foretages med imprægneringsmiddel som SYLAN® </w:t>
      </w:r>
      <w:proofErr w:type="spellStart"/>
      <w:r w:rsidRPr="00CA0183">
        <w:rPr>
          <w:rFonts w:asciiTheme="minorHAnsi" w:hAnsiTheme="minorHAnsi" w:cs="Arial"/>
          <w:szCs w:val="24"/>
        </w:rPr>
        <w:t>Dux</w:t>
      </w:r>
      <w:proofErr w:type="spellEnd"/>
      <w:r w:rsidRPr="00CA0183">
        <w:rPr>
          <w:rFonts w:asciiTheme="minorHAnsi" w:hAnsiTheme="minorHAnsi" w:cs="Arial"/>
          <w:szCs w:val="24"/>
        </w:rPr>
        <w:t xml:space="preserve"> med følgende beskrivelse: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TYNDTFLYDENDE, NEUTRAL, FARVELØS VÆSKE.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Molekylestørrelse</w:t>
      </w:r>
      <w:r w:rsidRPr="00CA0183">
        <w:rPr>
          <w:rFonts w:asciiTheme="minorHAnsi" w:hAnsiTheme="minorHAnsi" w:cs="Arial"/>
          <w:szCs w:val="24"/>
        </w:rPr>
        <w:t>: 5-10 Å (1Å = 0,0000001 mm).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Opløsningsmiddel</w:t>
      </w:r>
      <w:r w:rsidRPr="00CA0183">
        <w:rPr>
          <w:rFonts w:asciiTheme="minorHAnsi" w:hAnsiTheme="minorHAnsi" w:cs="Arial"/>
          <w:szCs w:val="24"/>
        </w:rPr>
        <w:t>: Ingen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Virkningsstoffer</w:t>
      </w:r>
      <w:r w:rsidRPr="00CA0183">
        <w:rPr>
          <w:rFonts w:asciiTheme="minorHAnsi" w:hAnsiTheme="minorHAnsi" w:cs="Arial"/>
          <w:szCs w:val="24"/>
        </w:rPr>
        <w:t xml:space="preserve">: </w:t>
      </w:r>
      <w:proofErr w:type="spellStart"/>
      <w:r w:rsidRPr="00CA0183">
        <w:rPr>
          <w:rFonts w:asciiTheme="minorHAnsi" w:hAnsiTheme="minorHAnsi" w:cs="Arial"/>
          <w:szCs w:val="24"/>
        </w:rPr>
        <w:t>Isobutyltrialkoxysilane</w:t>
      </w:r>
      <w:proofErr w:type="spellEnd"/>
      <w:r w:rsidRPr="00CA0183">
        <w:rPr>
          <w:rFonts w:asciiTheme="minorHAnsi" w:hAnsiTheme="minorHAnsi" w:cs="Arial"/>
          <w:szCs w:val="24"/>
        </w:rPr>
        <w:t>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Indhold af virkningsstoffer</w:t>
      </w:r>
      <w:r w:rsidRPr="00CA0183">
        <w:rPr>
          <w:rFonts w:asciiTheme="minorHAnsi" w:hAnsiTheme="minorHAnsi" w:cs="Arial"/>
          <w:szCs w:val="24"/>
        </w:rPr>
        <w:t>: 100%.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Diffusionsmodstand</w:t>
      </w:r>
      <w:r w:rsidRPr="00CA0183">
        <w:rPr>
          <w:rFonts w:asciiTheme="minorHAnsi" w:hAnsiTheme="minorHAnsi" w:cs="Arial"/>
          <w:szCs w:val="24"/>
        </w:rPr>
        <w:t>: 1,5 GPa s m2/kg inklusive underlagets modstand</w:t>
      </w:r>
      <w:r w:rsidRPr="00CA0183">
        <w:rPr>
          <w:rFonts w:asciiTheme="minorHAnsi" w:hAnsiTheme="minorHAnsi" w:cs="Arial"/>
          <w:szCs w:val="24"/>
        </w:rPr>
        <w:t xml:space="preserve"> </w:t>
      </w:r>
      <w:r w:rsidRPr="00CA0183">
        <w:rPr>
          <w:rFonts w:asciiTheme="minorHAnsi" w:hAnsiTheme="minorHAnsi" w:cs="Arial"/>
          <w:szCs w:val="24"/>
        </w:rPr>
        <w:t>på 1 GPa s m2/kg, dvs. fuld diffusionsåben.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Indtrængningsdybde</w:t>
      </w:r>
      <w:r w:rsidRPr="00CA0183">
        <w:rPr>
          <w:rFonts w:asciiTheme="minorHAnsi" w:hAnsiTheme="minorHAnsi" w:cs="Arial"/>
          <w:szCs w:val="24"/>
        </w:rPr>
        <w:t xml:space="preserve">: </w:t>
      </w:r>
      <w:r w:rsidRPr="00CA0183">
        <w:rPr>
          <w:rFonts w:asciiTheme="minorHAnsi" w:hAnsiTheme="minorHAnsi" w:cs="Arial"/>
          <w:szCs w:val="24"/>
        </w:rPr>
        <w:t>O</w:t>
      </w:r>
      <w:r w:rsidRPr="00CA0183">
        <w:rPr>
          <w:rFonts w:asciiTheme="minorHAnsi" w:hAnsiTheme="minorHAnsi" w:cs="Arial"/>
          <w:szCs w:val="24"/>
        </w:rPr>
        <w:t>p til 10 mm</w:t>
      </w:r>
      <w:r w:rsidRPr="00CA0183">
        <w:rPr>
          <w:rFonts w:asciiTheme="minorHAnsi" w:hAnsiTheme="minorHAnsi" w:cs="Arial"/>
          <w:szCs w:val="24"/>
        </w:rPr>
        <w:t xml:space="preserve"> i beton. 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b/>
          <w:szCs w:val="24"/>
        </w:rPr>
        <w:t>Udseende</w:t>
      </w:r>
      <w:r w:rsidRPr="00CA0183">
        <w:rPr>
          <w:rFonts w:asciiTheme="minorHAnsi" w:hAnsiTheme="minorHAnsi" w:cs="Arial"/>
          <w:szCs w:val="24"/>
        </w:rPr>
        <w:t>: Danner ikke overfladefilm. Underlagets udseende ændres ikke.</w:t>
      </w:r>
    </w:p>
    <w:p w:rsidR="00CA0183" w:rsidRDefault="00CA0183" w:rsidP="00CA01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Afprøvning, der bekræfter indtrængningsdybde, fra Teknologisk Institut skal fremvises for tilsynet. 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bookmarkStart w:id="0" w:name="_GoBack"/>
      <w:bookmarkEnd w:id="0"/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CA0183">
        <w:rPr>
          <w:rFonts w:asciiTheme="minorHAnsi" w:hAnsiTheme="minorHAnsi" w:cs="Arial"/>
          <w:b/>
          <w:bCs/>
          <w:szCs w:val="24"/>
          <w:u w:val="single"/>
        </w:rPr>
        <w:t>Arbejdets udførelse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>Imprægneringen udføres én gang med sprøjte, dog sådan at underlaget suger tilstrækkeligt</w:t>
      </w:r>
      <w:r w:rsidR="00CA0183" w:rsidRPr="00CA0183">
        <w:rPr>
          <w:rFonts w:asciiTheme="minorHAnsi" w:hAnsiTheme="minorHAnsi" w:cs="Arial"/>
          <w:szCs w:val="24"/>
        </w:rPr>
        <w:t xml:space="preserve">. </w:t>
      </w:r>
      <w:r w:rsidRPr="00CA0183">
        <w:rPr>
          <w:rFonts w:asciiTheme="minorHAnsi" w:hAnsiTheme="minorHAnsi" w:cs="Arial"/>
          <w:szCs w:val="24"/>
        </w:rPr>
        <w:t>Entreprenøren vurderer hvornår underlaget suger tilstrækkeligt til, at imprægneringen kan foretages. Derfor skal imprægneringen foretages af uddannede entreprenører, oplyses af SYLAN® AS tlf. 70 10 15 20.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>Imprægneringsfirmaet skal fremvise egne referencesager som er mindst 10 år gamle.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CA0183">
        <w:rPr>
          <w:rFonts w:asciiTheme="minorHAnsi" w:hAnsiTheme="minorHAnsi" w:cs="Arial"/>
          <w:b/>
          <w:bCs/>
          <w:szCs w:val="24"/>
          <w:u w:val="single"/>
        </w:rPr>
        <w:t>Underlaget</w:t>
      </w:r>
    </w:p>
    <w:p w:rsidR="00CA0183" w:rsidRPr="00CA0183" w:rsidRDefault="00CA0183" w:rsidP="00CA01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>Underlaget for facadebehandlingen skal være 100 % intakt.</w:t>
      </w:r>
    </w:p>
    <w:p w:rsidR="00CA0183" w:rsidRPr="00CA0183" w:rsidRDefault="00CA0183" w:rsidP="00CA01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>Revner og afskalninger mv. repareres før imprægneringen.</w:t>
      </w:r>
    </w:p>
    <w:p w:rsidR="00CA0183" w:rsidRPr="00CA0183" w:rsidRDefault="00CA0183" w:rsidP="00CA01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>Evt. mos og algedannelser skal afrenses i forbindelse med reparation af underlaget.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</w:rPr>
      </w:pP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CA0183">
        <w:rPr>
          <w:rFonts w:asciiTheme="minorHAnsi" w:hAnsiTheme="minorHAnsi" w:cs="Arial"/>
          <w:b/>
          <w:bCs/>
          <w:szCs w:val="24"/>
          <w:u w:val="single"/>
        </w:rPr>
        <w:t>Garanti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>Der ydes 10 års skriftlig bankgaranti på imprægneringen. Garantibevis skal foreligge før opstart.</w:t>
      </w: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</w:p>
    <w:p w:rsidR="002A0A50" w:rsidRPr="00CA0183" w:rsidRDefault="002A0A50" w:rsidP="002A0A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Cs w:val="24"/>
          <w:u w:val="single"/>
        </w:rPr>
      </w:pPr>
      <w:r w:rsidRPr="00CA0183">
        <w:rPr>
          <w:rFonts w:asciiTheme="minorHAnsi" w:hAnsiTheme="minorHAnsi" w:cs="Arial"/>
          <w:b/>
          <w:bCs/>
          <w:szCs w:val="24"/>
          <w:u w:val="single"/>
        </w:rPr>
        <w:t>Yderligere henvendelse</w:t>
      </w:r>
    </w:p>
    <w:p w:rsidR="002A0A50" w:rsidRPr="00CA0183" w:rsidRDefault="002A0A50" w:rsidP="002A0A50">
      <w:pPr>
        <w:spacing w:after="0" w:line="240" w:lineRule="auto"/>
        <w:rPr>
          <w:rFonts w:asciiTheme="minorHAnsi" w:hAnsiTheme="minorHAnsi" w:cs="Arial"/>
          <w:szCs w:val="24"/>
        </w:rPr>
      </w:pPr>
      <w:r w:rsidRPr="00CA0183">
        <w:rPr>
          <w:rFonts w:asciiTheme="minorHAnsi" w:hAnsiTheme="minorHAnsi" w:cs="Arial"/>
          <w:szCs w:val="24"/>
        </w:rPr>
        <w:t>SYLAN® AS tlf. 70 10 15 20.</w:t>
      </w:r>
    </w:p>
    <w:sectPr w:rsidR="002A0A50" w:rsidRPr="00CA01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B1"/>
    <w:rsid w:val="002A0A50"/>
    <w:rsid w:val="005601DF"/>
    <w:rsid w:val="005734B1"/>
    <w:rsid w:val="00A95B94"/>
    <w:rsid w:val="00C734AA"/>
    <w:rsid w:val="00C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E07FBFF1</Template>
  <TotalTime>4</TotalTime>
  <Pages>1</Pages>
  <Words>215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Jesper</cp:lastModifiedBy>
  <cp:revision>3</cp:revision>
  <dcterms:created xsi:type="dcterms:W3CDTF">2014-03-31T07:58:00Z</dcterms:created>
  <dcterms:modified xsi:type="dcterms:W3CDTF">2014-03-31T08:06:00Z</dcterms:modified>
</cp:coreProperties>
</file>